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81516" w:rsidP="00A15873">
      <w:pPr>
        <w:pStyle w:val="Geenafstand"/>
      </w:pPr>
      <w:r>
        <w:t>Wat te kennen voor het onderdeel bedrijfseconomie. IBS 3.3 Ondernemen in de teelt.</w:t>
      </w:r>
    </w:p>
    <w:p w:rsidR="00981516" w:rsidRDefault="00981516" w:rsidP="00A15873">
      <w:pPr>
        <w:pStyle w:val="Geenafstand"/>
      </w:pPr>
    </w:p>
    <w:p w:rsidR="00981516" w:rsidRDefault="00981516" w:rsidP="00981516">
      <w:pPr>
        <w:pStyle w:val="Geenafstand"/>
        <w:numPr>
          <w:ilvl w:val="0"/>
          <w:numId w:val="2"/>
        </w:numPr>
      </w:pPr>
      <w:r>
        <w:t>Kengetallen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Werkkapitaal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proofErr w:type="spellStart"/>
      <w:r>
        <w:t>Current</w:t>
      </w:r>
      <w:proofErr w:type="spellEnd"/>
      <w:r>
        <w:t xml:space="preserve"> Ratio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Quick Ratio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Solvabiliteit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Rentabiliteit eigen vermogen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Rentabiliteit vreemd vermogen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Cashflow(besteding)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Investeren vaste activa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Investeren vlottende activa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Aflossen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Privé-uitkeren</w:t>
      </w:r>
    </w:p>
    <w:p w:rsidR="00981516" w:rsidRDefault="00981516" w:rsidP="00981516">
      <w:pPr>
        <w:pStyle w:val="Geenafstand"/>
        <w:numPr>
          <w:ilvl w:val="0"/>
          <w:numId w:val="2"/>
        </w:numPr>
      </w:pPr>
      <w:r>
        <w:t>Bedrijfsvoeren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Herinvesteringsreserve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Kosten voorraad</w:t>
      </w:r>
    </w:p>
    <w:p w:rsidR="00981516" w:rsidRDefault="00981516" w:rsidP="00981516">
      <w:pPr>
        <w:pStyle w:val="Geenafstand"/>
      </w:pPr>
    </w:p>
    <w:p w:rsidR="00981516" w:rsidRDefault="00981516" w:rsidP="00981516">
      <w:pPr>
        <w:pStyle w:val="Geenafstand"/>
        <w:numPr>
          <w:ilvl w:val="0"/>
          <w:numId w:val="2"/>
        </w:numPr>
      </w:pPr>
      <w:r>
        <w:t>Bedrijfsmonitoring loonwerk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Getallen kunnen opzoeken en begrijpen.</w:t>
      </w:r>
    </w:p>
    <w:p w:rsidR="00981516" w:rsidRDefault="00981516" w:rsidP="00981516">
      <w:pPr>
        <w:pStyle w:val="Geenafstand"/>
      </w:pPr>
    </w:p>
    <w:p w:rsidR="00981516" w:rsidRDefault="00981516" w:rsidP="00981516">
      <w:pPr>
        <w:pStyle w:val="Geenafstand"/>
        <w:numPr>
          <w:ilvl w:val="0"/>
          <w:numId w:val="2"/>
        </w:numPr>
      </w:pPr>
      <w:r>
        <w:t>Belastingen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Inkomstenbelasting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Particulier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Bijtellingen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Aftrekposten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Zakelijk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Vrijstellingen</w:t>
      </w:r>
    </w:p>
    <w:p w:rsidR="00981516" w:rsidRDefault="00981516" w:rsidP="00981516">
      <w:pPr>
        <w:pStyle w:val="Geenafstand"/>
        <w:numPr>
          <w:ilvl w:val="1"/>
          <w:numId w:val="1"/>
        </w:numPr>
      </w:pPr>
      <w:r>
        <w:t>Berekenen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Kunnen rekenen met de schijven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Algemene heffingskorting</w:t>
      </w:r>
    </w:p>
    <w:p w:rsidR="00981516" w:rsidRDefault="00981516" w:rsidP="00981516">
      <w:pPr>
        <w:pStyle w:val="Geenafstand"/>
        <w:numPr>
          <w:ilvl w:val="2"/>
          <w:numId w:val="1"/>
        </w:numPr>
      </w:pPr>
      <w:r>
        <w:t>Arbeids</w:t>
      </w:r>
      <w:bookmarkStart w:id="0" w:name="_GoBack"/>
      <w:bookmarkEnd w:id="0"/>
      <w:r>
        <w:t>korting</w:t>
      </w:r>
    </w:p>
    <w:p w:rsidR="00981516" w:rsidRDefault="00981516" w:rsidP="00981516">
      <w:pPr>
        <w:pStyle w:val="Geenafstand"/>
        <w:numPr>
          <w:ilvl w:val="0"/>
          <w:numId w:val="1"/>
        </w:numPr>
      </w:pPr>
      <w:r>
        <w:t>Vennootschapsbelasting</w:t>
      </w:r>
    </w:p>
    <w:p w:rsidR="00981516" w:rsidRPr="00A15873" w:rsidRDefault="00981516" w:rsidP="00981516">
      <w:pPr>
        <w:pStyle w:val="Geenafstand"/>
        <w:numPr>
          <w:ilvl w:val="1"/>
          <w:numId w:val="1"/>
        </w:numPr>
      </w:pPr>
      <w:r>
        <w:t>Kunnen rekenen met de tarieven.</w:t>
      </w:r>
    </w:p>
    <w:sectPr w:rsidR="0098151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6E9"/>
    <w:multiLevelType w:val="hybridMultilevel"/>
    <w:tmpl w:val="B54A78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A4A9F"/>
    <w:multiLevelType w:val="hybridMultilevel"/>
    <w:tmpl w:val="21284554"/>
    <w:lvl w:ilvl="0" w:tplc="73527F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16"/>
    <w:rsid w:val="002D2448"/>
    <w:rsid w:val="00981516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97A"/>
  <w15:chartTrackingRefBased/>
  <w15:docId w15:val="{9371DBCA-D6AC-4999-B0E1-52BC662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</cp:revision>
  <dcterms:created xsi:type="dcterms:W3CDTF">2019-04-09T08:50:00Z</dcterms:created>
  <dcterms:modified xsi:type="dcterms:W3CDTF">2019-04-09T08:55:00Z</dcterms:modified>
</cp:coreProperties>
</file>